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1FF54" w14:textId="77777777" w:rsidR="00524EB6" w:rsidRPr="00524EB6" w:rsidRDefault="00524EB6" w:rsidP="00524EB6">
      <w:pPr>
        <w:keepNext/>
        <w:spacing w:after="120" w:line="360" w:lineRule="auto"/>
        <w:jc w:val="center"/>
        <w:rPr>
          <w:rFonts w:ascii="Times New Roman" w:eastAsia="Calibri" w:hAnsi="Times New Roman" w:cs="Times New Roman"/>
          <w:b/>
          <w:caps/>
        </w:rPr>
      </w:pPr>
      <w:bookmarkStart w:id="0" w:name="CaseType"/>
      <w:r w:rsidRPr="00524EB6">
        <w:rPr>
          <w:rFonts w:ascii="Times New Roman" w:eastAsia="Calibri" w:hAnsi="Times New Roman" w:cs="Times New Roman"/>
          <w:b/>
          <w:caps/>
        </w:rPr>
        <w:t>Docket No.</w:t>
      </w:r>
      <w:bookmarkStart w:id="1" w:name="DocNo"/>
      <w:r w:rsidRPr="00524EB6">
        <w:rPr>
          <w:rFonts w:ascii="Times New Roman" w:eastAsia="Calibri" w:hAnsi="Times New Roman" w:cs="Times New Roman"/>
          <w:b/>
          <w:caps/>
        </w:rPr>
        <w:t xml:space="preserve"> 5</w:t>
      </w:r>
      <w:bookmarkEnd w:id="0"/>
      <w:bookmarkEnd w:id="1"/>
      <w:r>
        <w:rPr>
          <w:rFonts w:ascii="Times New Roman" w:eastAsia="Calibri" w:hAnsi="Times New Roman" w:cs="Times New Roman"/>
          <w:b/>
          <w:caps/>
        </w:rPr>
        <w:t>8316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40"/>
        <w:gridCol w:w="4198"/>
      </w:tblGrid>
      <w:tr w:rsidR="00524EB6" w:rsidRPr="00524EB6" w14:paraId="352453CD" w14:textId="77777777" w:rsidTr="002356C7">
        <w:trPr>
          <w:trHeight w:val="927"/>
        </w:trPr>
        <w:tc>
          <w:tcPr>
            <w:tcW w:w="4590" w:type="dxa"/>
            <w:hideMark/>
          </w:tcPr>
          <w:p w14:paraId="5FFD0DA9" w14:textId="77777777" w:rsidR="00524EB6" w:rsidRPr="00524EB6" w:rsidRDefault="00524EB6" w:rsidP="00524E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24EB6">
              <w:rPr>
                <w:rFonts w:ascii="Times New Roman" w:eastAsia="Times New Roman" w:hAnsi="Times New Roman" w:cs="Times New Roman"/>
                <w:b/>
                <w:caps/>
                <w:szCs w:val="20"/>
              </w:rPr>
              <w:t>APPLICATION OF TENASKA POWER SERVICES CO. TO AMEND ITS RETAIL ELECTRIC PROVIDER CERTIFICATE</w:t>
            </w:r>
          </w:p>
        </w:tc>
        <w:tc>
          <w:tcPr>
            <w:tcW w:w="540" w:type="dxa"/>
            <w:noWrap/>
            <w:hideMark/>
          </w:tcPr>
          <w:p w14:paraId="0A01E590" w14:textId="77777777" w:rsidR="00524EB6" w:rsidRPr="00524EB6" w:rsidRDefault="00524EB6" w:rsidP="00524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24EB6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  <w:p w14:paraId="05D07EA3" w14:textId="77777777" w:rsidR="00524EB6" w:rsidRPr="00524EB6" w:rsidRDefault="00524EB6" w:rsidP="00524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24EB6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  <w:p w14:paraId="2A96E4F8" w14:textId="77777777" w:rsidR="00524EB6" w:rsidRPr="00524EB6" w:rsidRDefault="00524EB6" w:rsidP="00524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24EB6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  <w:p w14:paraId="79DAC8F2" w14:textId="77777777" w:rsidR="00524EB6" w:rsidRPr="00524EB6" w:rsidRDefault="00524EB6" w:rsidP="00524EB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24EB6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95BD75C" w14:textId="77777777" w:rsidR="00524EB6" w:rsidRPr="00524EB6" w:rsidRDefault="00524EB6" w:rsidP="00524EB6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</w:pPr>
            <w:r w:rsidRPr="00524EB6"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  <w:t>PUBLIC UTILITY COMMISSION</w:t>
            </w:r>
          </w:p>
          <w:p w14:paraId="3361D08B" w14:textId="77777777" w:rsidR="00524EB6" w:rsidRPr="00524EB6" w:rsidRDefault="00524EB6" w:rsidP="00524EB6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</w:pPr>
          </w:p>
          <w:p w14:paraId="4A8A4275" w14:textId="77777777" w:rsidR="00524EB6" w:rsidRPr="00524EB6" w:rsidRDefault="00524EB6" w:rsidP="00524EB6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</w:pPr>
            <w:r w:rsidRPr="00524EB6"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  <w:t>OF TEXAS</w:t>
            </w:r>
          </w:p>
        </w:tc>
      </w:tr>
    </w:tbl>
    <w:p w14:paraId="4DAFBC62" w14:textId="77777777" w:rsidR="00524EB6" w:rsidRPr="00524EB6" w:rsidRDefault="00524EB6" w:rsidP="00524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</w:rPr>
      </w:pPr>
    </w:p>
    <w:p w14:paraId="69DADE6E" w14:textId="77777777" w:rsidR="00524EB6" w:rsidRPr="00524EB6" w:rsidRDefault="00524EB6" w:rsidP="00524EB6">
      <w:pPr>
        <w:keepNext/>
        <w:spacing w:after="24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524EB6">
        <w:rPr>
          <w:rFonts w:ascii="Times New Roman" w:eastAsia="Calibri" w:hAnsi="Times New Roman" w:cs="Times New Roman"/>
          <w:b/>
          <w:caps/>
        </w:rPr>
        <w:t>COMMISSION STAFF’S RECOMMENDATION ON SUFFICIENCY OF THE APPLICATION and proposed procedural schedule</w:t>
      </w:r>
    </w:p>
    <w:p w14:paraId="0C941235" w14:textId="2DA1BDF2" w:rsidR="00524EB6" w:rsidRPr="00524EB6" w:rsidRDefault="00524EB6" w:rsidP="00524EB6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kern w:val="0"/>
        </w:rPr>
      </w:pPr>
      <w:r w:rsidRPr="00524EB6">
        <w:rPr>
          <w:rFonts w:ascii="Times New Roman" w:eastAsia="Times New Roman" w:hAnsi="Times New Roman" w:cs="Times New Roman"/>
          <w:kern w:val="0"/>
        </w:rPr>
        <w:t xml:space="preserve">On </w:t>
      </w:r>
      <w:r>
        <w:rPr>
          <w:rFonts w:ascii="Times New Roman" w:eastAsia="Times New Roman" w:hAnsi="Times New Roman" w:cs="Times New Roman"/>
          <w:kern w:val="0"/>
        </w:rPr>
        <w:t>June 27, 2025</w:t>
      </w:r>
      <w:r w:rsidRPr="00524EB6">
        <w:rPr>
          <w:rFonts w:ascii="Times New Roman" w:eastAsia="Times New Roman" w:hAnsi="Times New Roman" w:cs="Times New Roman"/>
          <w:kern w:val="0"/>
        </w:rPr>
        <w:t xml:space="preserve">, Tenaska Power Services Co. (Tenaska) filed an application to amend its Option 2 retail electric provider certificate </w:t>
      </w:r>
      <w:r w:rsidR="00F925F7">
        <w:rPr>
          <w:rFonts w:ascii="Times New Roman" w:eastAsia="Times New Roman" w:hAnsi="Times New Roman" w:cs="Times New Roman"/>
          <w:kern w:val="0"/>
        </w:rPr>
        <w:t>number 10035. Tenaska requests an amendment to remove an</w:t>
      </w:r>
      <w:r w:rsidRPr="00524EB6">
        <w:rPr>
          <w:rFonts w:ascii="Times New Roman" w:eastAsia="Times New Roman" w:hAnsi="Times New Roman" w:cs="Times New Roman"/>
          <w:kern w:val="0"/>
        </w:rPr>
        <w:t xml:space="preserve"> REP customer under </w:t>
      </w:r>
      <w:r w:rsidRPr="00524EB6">
        <w:rPr>
          <w:rFonts w:ascii="Times New Roman" w:eastAsia="Times New Roman" w:hAnsi="Times New Roman" w:cs="Times New Roman"/>
          <w:iCs/>
          <w:kern w:val="0"/>
        </w:rPr>
        <w:t>Public Utility Regulatory Act (PURA)</w:t>
      </w:r>
      <w:r w:rsidRPr="00524EB6">
        <w:rPr>
          <w:rFonts w:ascii="Times New Roman" w:eastAsia="Times New Roman" w:hAnsi="Times New Roman" w:cs="Times New Roman"/>
          <w:kern w:val="0"/>
          <w:vertAlign w:val="superscript"/>
        </w:rPr>
        <w:footnoteReference w:id="1"/>
      </w:r>
      <w:r w:rsidRPr="00524EB6">
        <w:rPr>
          <w:rFonts w:ascii="Times New Roman" w:eastAsia="Times New Roman" w:hAnsi="Times New Roman" w:cs="Times New Roman"/>
          <w:iCs/>
          <w:kern w:val="0"/>
        </w:rPr>
        <w:t xml:space="preserve"> § 39.352 and 16 Texas Administrative Code (TAC)</w:t>
      </w:r>
      <w:r w:rsidR="00022BDB" w:rsidRPr="00022BDB">
        <w:rPr>
          <w:rFonts w:ascii="Times New Roman" w:eastAsia="Times New Roman" w:hAnsi="Times New Roman" w:cs="Times New Roman"/>
          <w:iCs/>
          <w:kern w:val="0"/>
        </w:rPr>
        <w:t xml:space="preserve"> </w:t>
      </w:r>
      <w:r w:rsidR="00022BDB" w:rsidRPr="00524EB6">
        <w:rPr>
          <w:rFonts w:ascii="Times New Roman" w:eastAsia="Times New Roman" w:hAnsi="Times New Roman" w:cs="Times New Roman"/>
          <w:iCs/>
          <w:kern w:val="0"/>
        </w:rPr>
        <w:t>§ 25.107.</w:t>
      </w:r>
      <w:r w:rsidRPr="00524EB6">
        <w:rPr>
          <w:rFonts w:ascii="Times New Roman" w:eastAsia="Times New Roman" w:hAnsi="Times New Roman" w:cs="Times New Roman"/>
          <w:iCs/>
          <w:kern w:val="0"/>
        </w:rPr>
        <w:t xml:space="preserve"> </w:t>
      </w:r>
    </w:p>
    <w:p w14:paraId="278B327A" w14:textId="77777777" w:rsidR="00524EB6" w:rsidRPr="00524EB6" w:rsidRDefault="00524EB6" w:rsidP="00524EB6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524EB6">
        <w:rPr>
          <w:rFonts w:ascii="Times New Roman" w:eastAsia="Times New Roman" w:hAnsi="Times New Roman" w:cs="Times New Roman"/>
          <w:iCs/>
          <w:kern w:val="0"/>
        </w:rPr>
        <w:t xml:space="preserve">On </w:t>
      </w:r>
      <w:r w:rsidR="00F925F7">
        <w:rPr>
          <w:rFonts w:ascii="Times New Roman" w:eastAsia="Times New Roman" w:hAnsi="Times New Roman" w:cs="Times New Roman"/>
          <w:iCs/>
          <w:kern w:val="0"/>
        </w:rPr>
        <w:t>June 30, 2025</w:t>
      </w:r>
      <w:r w:rsidRPr="00524EB6">
        <w:rPr>
          <w:rFonts w:ascii="Times New Roman" w:eastAsia="Times New Roman" w:hAnsi="Times New Roman" w:cs="Times New Roman"/>
          <w:iCs/>
          <w:kern w:val="0"/>
        </w:rPr>
        <w:t>, the administrative law judge filed Order No. 1,</w:t>
      </w:r>
      <w:r w:rsidRPr="00524EB6">
        <w:rPr>
          <w:rFonts w:ascii="Times New Roman" w:eastAsia="Times New Roman" w:hAnsi="Times New Roman" w:cs="Times New Roman"/>
          <w:kern w:val="0"/>
        </w:rPr>
        <w:t xml:space="preserve"> directing the Staff (Staff) of the Public Utility Commission of Texas (Commission) to file a recommendation on</w:t>
      </w:r>
      <w:r w:rsidR="00F925F7">
        <w:rPr>
          <w:rFonts w:ascii="Times New Roman" w:eastAsia="Times New Roman" w:hAnsi="Times New Roman" w:cs="Times New Roman"/>
          <w:kern w:val="0"/>
        </w:rPr>
        <w:t xml:space="preserve"> the</w:t>
      </w:r>
      <w:r w:rsidRPr="00524EB6">
        <w:rPr>
          <w:rFonts w:ascii="Times New Roman" w:eastAsia="Times New Roman" w:hAnsi="Times New Roman" w:cs="Times New Roman"/>
          <w:kern w:val="0"/>
        </w:rPr>
        <w:t xml:space="preserve"> sufficiency of the application and to propose a procedural schedule by </w:t>
      </w:r>
      <w:r w:rsidR="00F925F7">
        <w:rPr>
          <w:rFonts w:ascii="Times New Roman" w:eastAsia="Times New Roman" w:hAnsi="Times New Roman" w:cs="Times New Roman"/>
          <w:kern w:val="0"/>
        </w:rPr>
        <w:t>July 18, 2025.</w:t>
      </w:r>
      <w:r w:rsidRPr="00524EB6">
        <w:rPr>
          <w:rFonts w:ascii="Times New Roman" w:eastAsia="Times New Roman" w:hAnsi="Times New Roman" w:cs="Times New Roman"/>
          <w:kern w:val="0"/>
        </w:rPr>
        <w:t xml:space="preserve"> Therefore, this pleading is timely filed.</w:t>
      </w:r>
    </w:p>
    <w:p w14:paraId="221C4724" w14:textId="77777777" w:rsidR="00524EB6" w:rsidRPr="00524EB6" w:rsidRDefault="00524EB6" w:rsidP="00161C21">
      <w:pPr>
        <w:pStyle w:val="ListParagraph"/>
        <w:keepNext/>
        <w:numPr>
          <w:ilvl w:val="0"/>
          <w:numId w:val="1"/>
        </w:numPr>
        <w:spacing w:before="120" w:after="0" w:line="360" w:lineRule="auto"/>
        <w:ind w:left="0" w:firstLine="0"/>
        <w:contextualSpacing w:val="0"/>
        <w:jc w:val="center"/>
        <w:outlineLvl w:val="0"/>
        <w:rPr>
          <w:rFonts w:ascii="Times New Roman" w:eastAsia="Times New Roman" w:hAnsi="Times New Roman" w:cs="Times New Roman"/>
          <w:b/>
          <w:kern w:val="0"/>
        </w:rPr>
      </w:pPr>
      <w:r w:rsidRPr="00524EB6">
        <w:rPr>
          <w:rFonts w:ascii="Times New Roman" w:eastAsia="Times New Roman" w:hAnsi="Times New Roman" w:cs="Times New Roman"/>
          <w:b/>
          <w:kern w:val="0"/>
        </w:rPr>
        <w:t>RECOMMENDATION REGARDING SUFFICIENCY</w:t>
      </w:r>
    </w:p>
    <w:p w14:paraId="31E1FB3B" w14:textId="21A7679B" w:rsidR="00524EB6" w:rsidRPr="00AC2D45" w:rsidRDefault="00524EB6" w:rsidP="00593720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</w:rPr>
        <w:t xml:space="preserve">Staff has reviewed </w:t>
      </w:r>
      <w:r w:rsidRPr="00524EB6">
        <w:rPr>
          <w:rFonts w:ascii="Times New Roman" w:eastAsia="Times New Roman" w:hAnsi="Times New Roman" w:cs="Times New Roman"/>
          <w:iCs/>
          <w:kern w:val="0"/>
        </w:rPr>
        <w:t>Tenaska’s</w:t>
      </w:r>
      <w:r w:rsidRPr="00524EB6">
        <w:rPr>
          <w:rFonts w:ascii="Times New Roman" w:eastAsia="Times New Roman" w:hAnsi="Times New Roman" w:cs="Times New Roman"/>
          <w:kern w:val="0"/>
        </w:rPr>
        <w:t xml:space="preserve"> application </w:t>
      </w:r>
      <w:proofErr w:type="gramStart"/>
      <w:r w:rsidRPr="00524EB6">
        <w:rPr>
          <w:rFonts w:ascii="Times New Roman" w:eastAsia="Times New Roman" w:hAnsi="Times New Roman" w:cs="Times New Roman"/>
          <w:kern w:val="0"/>
        </w:rPr>
        <w:t>and,</w:t>
      </w:r>
      <w:proofErr w:type="gramEnd"/>
      <w:r w:rsidRPr="00524EB6">
        <w:rPr>
          <w:rFonts w:ascii="Times New Roman" w:eastAsia="Times New Roman" w:hAnsi="Times New Roman" w:cs="Times New Roman"/>
          <w:kern w:val="0"/>
        </w:rPr>
        <w:t xml:space="preserve"> as detailed in the attached memorandum from </w:t>
      </w:r>
      <w:r w:rsidRPr="0034641A">
        <w:rPr>
          <w:rFonts w:ascii="Times New Roman" w:eastAsia="Times New Roman" w:hAnsi="Times New Roman" w:cs="Times New Roman"/>
          <w:kern w:val="0"/>
        </w:rPr>
        <w:t>Josephine Gonzalez</w:t>
      </w:r>
      <w:r w:rsidRPr="00524EB6">
        <w:rPr>
          <w:rFonts w:ascii="Times New Roman" w:eastAsia="Times New Roman" w:hAnsi="Times New Roman" w:cs="Times New Roman"/>
          <w:kern w:val="0"/>
        </w:rPr>
        <w:t xml:space="preserve"> of the Consumer Protection Division, recommends that the application be deemed sufficient for further review. </w:t>
      </w:r>
      <w:r w:rsidR="00AC2D45">
        <w:rPr>
          <w:rFonts w:ascii="Times New Roman" w:eastAsia="Times New Roman" w:hAnsi="Times New Roman" w:cs="Times New Roman"/>
          <w:kern w:val="0"/>
        </w:rPr>
        <w:t xml:space="preserve">Staff notes </w:t>
      </w:r>
      <w:r w:rsidR="00C1161B">
        <w:rPr>
          <w:rFonts w:ascii="Times New Roman" w:eastAsia="Times New Roman" w:hAnsi="Times New Roman" w:cs="Times New Roman"/>
          <w:kern w:val="0"/>
        </w:rPr>
        <w:t xml:space="preserve">that </w:t>
      </w:r>
      <w:r w:rsidR="00AC2D45" w:rsidRPr="00AC2D45">
        <w:rPr>
          <w:rFonts w:ascii="Times New Roman" w:eastAsia="Times New Roman" w:hAnsi="Times New Roman" w:cs="Times New Roman"/>
          <w:kern w:val="0"/>
          <w14:ligatures w14:val="none"/>
        </w:rPr>
        <w:t>Tenaska filed their amendment on June 27, 2025, and stated the effective date of the material change was June 9, 2025</w:t>
      </w:r>
      <w:r w:rsidR="00AC2D45">
        <w:rPr>
          <w:rFonts w:ascii="Times New Roman" w:eastAsia="Times New Roman" w:hAnsi="Times New Roman" w:cs="Times New Roman"/>
          <w:kern w:val="0"/>
          <w14:ligatures w14:val="none"/>
        </w:rPr>
        <w:t xml:space="preserve">. As such, </w:t>
      </w:r>
      <w:r w:rsidR="00AC2D45" w:rsidRPr="00AC2D45">
        <w:rPr>
          <w:rFonts w:ascii="Times New Roman" w:eastAsia="Times New Roman" w:hAnsi="Times New Roman" w:cs="Times New Roman"/>
          <w:kern w:val="0"/>
          <w14:ligatures w14:val="none"/>
        </w:rPr>
        <w:t>Tenaska</w:t>
      </w:r>
      <w:r w:rsidR="00AC2D4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AC2D45" w:rsidRPr="00AC2D45">
        <w:rPr>
          <w:rFonts w:ascii="Times New Roman" w:eastAsia="Times New Roman" w:hAnsi="Times New Roman" w:cs="Times New Roman"/>
          <w:kern w:val="0"/>
          <w14:ligatures w14:val="none"/>
        </w:rPr>
        <w:t>did not timely file their application. However, Staff does not recommend den</w:t>
      </w:r>
      <w:r w:rsidR="00C1161B">
        <w:rPr>
          <w:rFonts w:ascii="Times New Roman" w:eastAsia="Times New Roman" w:hAnsi="Times New Roman" w:cs="Times New Roman"/>
          <w:kern w:val="0"/>
          <w14:ligatures w14:val="none"/>
        </w:rPr>
        <w:t>ying</w:t>
      </w:r>
      <w:r w:rsidR="00AC2D45" w:rsidRPr="00AC2D45">
        <w:rPr>
          <w:rFonts w:ascii="Times New Roman" w:eastAsia="Times New Roman" w:hAnsi="Times New Roman" w:cs="Times New Roman"/>
          <w:kern w:val="0"/>
          <w14:ligatures w14:val="none"/>
        </w:rPr>
        <w:t xml:space="preserve"> Tenaska’s Application on that basis. </w:t>
      </w:r>
      <w:r w:rsidR="00C1161B">
        <w:rPr>
          <w:rFonts w:ascii="Times New Roman" w:eastAsia="Times New Roman" w:hAnsi="Times New Roman" w:cs="Times New Roman"/>
          <w:kern w:val="0"/>
          <w14:ligatures w14:val="none"/>
        </w:rPr>
        <w:t xml:space="preserve">Instead, </w:t>
      </w:r>
      <w:r w:rsidR="00AC2D45" w:rsidRPr="00AC2D45">
        <w:rPr>
          <w:rFonts w:ascii="Times New Roman" w:eastAsia="Times New Roman" w:hAnsi="Times New Roman" w:cs="Times New Roman"/>
          <w:kern w:val="0"/>
          <w14:ligatures w14:val="none"/>
        </w:rPr>
        <w:t>Staff recommends that Tenaska be given a deadline of August 1, 2025</w:t>
      </w:r>
      <w:r w:rsidR="00FC0E74">
        <w:rPr>
          <w:rFonts w:ascii="Times New Roman" w:eastAsia="Times New Roman" w:hAnsi="Times New Roman" w:cs="Times New Roman"/>
          <w:kern w:val="0"/>
          <w14:ligatures w14:val="none"/>
        </w:rPr>
        <w:t>,</w:t>
      </w:r>
      <w:r w:rsidR="00AC2D45" w:rsidRPr="00AC2D45">
        <w:rPr>
          <w:rFonts w:ascii="Times New Roman" w:eastAsia="Times New Roman" w:hAnsi="Times New Roman" w:cs="Times New Roman"/>
          <w:kern w:val="0"/>
          <w14:ligatures w14:val="none"/>
        </w:rPr>
        <w:t xml:space="preserve"> to file a good-cause exception request to 16 TAC § 25.107(h)(2). </w:t>
      </w:r>
      <w:r w:rsidRPr="00524EB6">
        <w:rPr>
          <w:rFonts w:ascii="Times New Roman" w:eastAsia="Times New Roman" w:hAnsi="Times New Roman" w:cs="Times New Roman"/>
          <w:kern w:val="0"/>
        </w:rPr>
        <w:t xml:space="preserve">This recommendation does not address the merits of the application. </w:t>
      </w:r>
    </w:p>
    <w:p w14:paraId="456FE764" w14:textId="77777777" w:rsidR="00524EB6" w:rsidRPr="00524EB6" w:rsidRDefault="00524EB6" w:rsidP="00161C21">
      <w:pPr>
        <w:pStyle w:val="ListParagraph"/>
        <w:keepNext/>
        <w:numPr>
          <w:ilvl w:val="0"/>
          <w:numId w:val="1"/>
        </w:numPr>
        <w:spacing w:before="120" w:after="0" w:line="360" w:lineRule="auto"/>
        <w:ind w:left="0" w:firstLine="0"/>
        <w:contextualSpacing w:val="0"/>
        <w:jc w:val="center"/>
        <w:outlineLvl w:val="0"/>
        <w:rPr>
          <w:rFonts w:ascii="Times New Roman" w:eastAsia="Times New Roman" w:hAnsi="Times New Roman" w:cs="Times New Roman"/>
          <w:b/>
          <w:kern w:val="0"/>
        </w:rPr>
      </w:pPr>
      <w:r w:rsidRPr="00524EB6">
        <w:rPr>
          <w:rFonts w:ascii="Times New Roman" w:eastAsia="Times New Roman" w:hAnsi="Times New Roman" w:cs="Times New Roman"/>
          <w:b/>
          <w:kern w:val="0"/>
        </w:rPr>
        <w:t>PROPOSED PROCEDURAL SCHEDULE</w:t>
      </w:r>
    </w:p>
    <w:p w14:paraId="710CC2D0" w14:textId="77777777" w:rsidR="00524EB6" w:rsidRPr="00524EB6" w:rsidRDefault="00524EB6" w:rsidP="00524EB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524EB6">
        <w:rPr>
          <w:rFonts w:ascii="Times New Roman" w:eastAsia="Times New Roman" w:hAnsi="Times New Roman" w:cs="Times New Roman"/>
          <w:kern w:val="0"/>
        </w:rPr>
        <w:t>In accordance with Staff’s sufficiency recommendation, Staff proposes the following procedural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24EB6" w:rsidRPr="00524EB6" w14:paraId="05567DE8" w14:textId="77777777" w:rsidTr="002356C7">
        <w:tc>
          <w:tcPr>
            <w:tcW w:w="4675" w:type="dxa"/>
          </w:tcPr>
          <w:p w14:paraId="119A9D73" w14:textId="77777777" w:rsidR="00524EB6" w:rsidRPr="00524EB6" w:rsidRDefault="00524EB6" w:rsidP="00AC2D45">
            <w:pPr>
              <w:keepNext/>
              <w:keepLines/>
              <w:spacing w:line="36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524EB6">
              <w:rPr>
                <w:b/>
                <w:sz w:val="24"/>
                <w:szCs w:val="24"/>
              </w:rPr>
              <w:lastRenderedPageBreak/>
              <w:t>Event</w:t>
            </w:r>
          </w:p>
        </w:tc>
        <w:tc>
          <w:tcPr>
            <w:tcW w:w="4675" w:type="dxa"/>
          </w:tcPr>
          <w:p w14:paraId="7397103A" w14:textId="77777777" w:rsidR="00524EB6" w:rsidRPr="00524EB6" w:rsidRDefault="00524EB6" w:rsidP="00AC2D45">
            <w:pPr>
              <w:keepNext/>
              <w:keepLines/>
              <w:spacing w:line="36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524EB6">
              <w:rPr>
                <w:b/>
                <w:sz w:val="24"/>
                <w:szCs w:val="24"/>
              </w:rPr>
              <w:t>Deadline</w:t>
            </w:r>
          </w:p>
        </w:tc>
      </w:tr>
      <w:tr w:rsidR="00AC2D45" w:rsidRPr="00524EB6" w14:paraId="7F4607C2" w14:textId="77777777" w:rsidTr="002356C7">
        <w:trPr>
          <w:trHeight w:val="521"/>
        </w:trPr>
        <w:tc>
          <w:tcPr>
            <w:tcW w:w="4675" w:type="dxa"/>
            <w:vAlign w:val="center"/>
          </w:tcPr>
          <w:p w14:paraId="4A4F05D3" w14:textId="7527FD82" w:rsidR="00AC2D45" w:rsidRPr="00AC2D45" w:rsidRDefault="00AC2D45" w:rsidP="00AC2D4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AC2D45">
              <w:rPr>
                <w:sz w:val="24"/>
                <w:szCs w:val="24"/>
              </w:rPr>
              <w:t>Deadline for Tenask</w:t>
            </w:r>
            <w:r>
              <w:rPr>
                <w:sz w:val="24"/>
                <w:szCs w:val="24"/>
              </w:rPr>
              <w:t>a</w:t>
            </w:r>
            <w:r w:rsidRPr="00AC2D45">
              <w:rPr>
                <w:sz w:val="24"/>
                <w:szCs w:val="24"/>
              </w:rPr>
              <w:t xml:space="preserve"> to file a Good-Cause Exception</w:t>
            </w:r>
          </w:p>
        </w:tc>
        <w:tc>
          <w:tcPr>
            <w:tcW w:w="4675" w:type="dxa"/>
            <w:vAlign w:val="center"/>
          </w:tcPr>
          <w:p w14:paraId="549F5328" w14:textId="254DDD9C" w:rsidR="00AC2D45" w:rsidRPr="00AC2D45" w:rsidRDefault="00AC2D45" w:rsidP="00AC2D45">
            <w:pPr>
              <w:keepNext/>
              <w:keepLines/>
              <w:contextualSpacing/>
              <w:jc w:val="center"/>
              <w:rPr>
                <w:bCs/>
                <w:sz w:val="24"/>
                <w:szCs w:val="24"/>
              </w:rPr>
            </w:pPr>
            <w:r w:rsidRPr="00AC2D45">
              <w:rPr>
                <w:bCs/>
                <w:sz w:val="24"/>
                <w:szCs w:val="24"/>
              </w:rPr>
              <w:t>August 1, 2025</w:t>
            </w:r>
          </w:p>
        </w:tc>
      </w:tr>
      <w:tr w:rsidR="00524EB6" w:rsidRPr="00524EB6" w14:paraId="22B12CA0" w14:textId="77777777" w:rsidTr="002356C7">
        <w:trPr>
          <w:trHeight w:val="521"/>
        </w:trPr>
        <w:tc>
          <w:tcPr>
            <w:tcW w:w="4675" w:type="dxa"/>
            <w:vAlign w:val="center"/>
          </w:tcPr>
          <w:p w14:paraId="6228D212" w14:textId="77777777" w:rsidR="00524EB6" w:rsidRPr="00524EB6" w:rsidRDefault="00524EB6" w:rsidP="00AC2D45">
            <w:pPr>
              <w:keepNext/>
              <w:keepLines/>
              <w:contextualSpacing/>
              <w:rPr>
                <w:b/>
                <w:sz w:val="24"/>
                <w:szCs w:val="24"/>
              </w:rPr>
            </w:pPr>
            <w:r w:rsidRPr="00524EB6">
              <w:rPr>
                <w:sz w:val="24"/>
                <w:szCs w:val="24"/>
              </w:rPr>
              <w:t>Intervention and comment deadline</w:t>
            </w:r>
          </w:p>
        </w:tc>
        <w:tc>
          <w:tcPr>
            <w:tcW w:w="4675" w:type="dxa"/>
            <w:vAlign w:val="center"/>
          </w:tcPr>
          <w:p w14:paraId="530FDD7F" w14:textId="77777777" w:rsidR="00524EB6" w:rsidRPr="00524EB6" w:rsidRDefault="00F925F7" w:rsidP="00AC2D45">
            <w:pPr>
              <w:keepNext/>
              <w:keepLines/>
              <w:contextualSpacing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August 8</w:t>
            </w:r>
            <w:r w:rsidR="00524EB6" w:rsidRPr="00524EB6">
              <w:rPr>
                <w:bCs/>
                <w:sz w:val="24"/>
                <w:szCs w:val="24"/>
              </w:rPr>
              <w:t>, 202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524EB6" w:rsidRPr="00524EB6" w14:paraId="59D346F2" w14:textId="77777777" w:rsidTr="002356C7">
        <w:trPr>
          <w:trHeight w:val="647"/>
        </w:trPr>
        <w:tc>
          <w:tcPr>
            <w:tcW w:w="4675" w:type="dxa"/>
            <w:vAlign w:val="center"/>
          </w:tcPr>
          <w:p w14:paraId="0209C7A7" w14:textId="77777777" w:rsidR="00524EB6" w:rsidRPr="00524EB6" w:rsidRDefault="00524EB6" w:rsidP="00524EB6">
            <w:pPr>
              <w:contextualSpacing/>
              <w:rPr>
                <w:b/>
                <w:sz w:val="24"/>
                <w:szCs w:val="24"/>
              </w:rPr>
            </w:pPr>
            <w:r w:rsidRPr="00524EB6">
              <w:rPr>
                <w:sz w:val="24"/>
                <w:szCs w:val="24"/>
              </w:rPr>
              <w:t>Deadline for Staff’s request for hearing or recommendation on final disposition</w:t>
            </w:r>
          </w:p>
        </w:tc>
        <w:tc>
          <w:tcPr>
            <w:tcW w:w="4675" w:type="dxa"/>
            <w:vAlign w:val="center"/>
          </w:tcPr>
          <w:p w14:paraId="4C3CF6C2" w14:textId="77777777" w:rsidR="00524EB6" w:rsidRPr="00524EB6" w:rsidRDefault="00161C21" w:rsidP="00524EB6">
            <w:pPr>
              <w:contextualSpacing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August 15</w:t>
            </w:r>
            <w:r w:rsidR="00524EB6" w:rsidRPr="00524EB6">
              <w:rPr>
                <w:bCs/>
                <w:sz w:val="24"/>
                <w:szCs w:val="24"/>
              </w:rPr>
              <w:t>, 202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</w:tbl>
    <w:p w14:paraId="195593EC" w14:textId="77777777" w:rsidR="00524EB6" w:rsidRPr="00524EB6" w:rsidRDefault="00524EB6" w:rsidP="001C078D">
      <w:pPr>
        <w:pStyle w:val="ListParagraph"/>
        <w:keepNext/>
        <w:numPr>
          <w:ilvl w:val="0"/>
          <w:numId w:val="1"/>
        </w:numPr>
        <w:spacing w:before="240" w:after="0" w:line="360" w:lineRule="auto"/>
        <w:ind w:left="0" w:firstLine="0"/>
        <w:contextualSpacing w:val="0"/>
        <w:jc w:val="center"/>
        <w:outlineLvl w:val="0"/>
        <w:rPr>
          <w:rFonts w:ascii="Times New Roman" w:eastAsia="Times New Roman" w:hAnsi="Times New Roman" w:cs="Times New Roman"/>
          <w:b/>
          <w:kern w:val="0"/>
        </w:rPr>
      </w:pPr>
      <w:r w:rsidRPr="00524EB6">
        <w:rPr>
          <w:rFonts w:ascii="Times New Roman" w:eastAsia="Times New Roman" w:hAnsi="Times New Roman" w:cs="Times New Roman"/>
          <w:b/>
          <w:kern w:val="0"/>
        </w:rPr>
        <w:t>CONCLUSION</w:t>
      </w:r>
    </w:p>
    <w:p w14:paraId="03188EB1" w14:textId="6E576DF6" w:rsidR="00524EB6" w:rsidRDefault="00524EB6" w:rsidP="00524EB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524EB6">
        <w:rPr>
          <w:rFonts w:ascii="Times New Roman" w:eastAsia="Times New Roman" w:hAnsi="Times New Roman" w:cs="Times New Roman"/>
          <w:kern w:val="0"/>
        </w:rPr>
        <w:t xml:space="preserve">Staff recommends that </w:t>
      </w:r>
      <w:r w:rsidRPr="00524EB6">
        <w:rPr>
          <w:rFonts w:ascii="Times New Roman" w:eastAsia="Times New Roman" w:hAnsi="Times New Roman" w:cs="Times New Roman"/>
          <w:iCs/>
          <w:kern w:val="0"/>
        </w:rPr>
        <w:t>Tenaska’s</w:t>
      </w:r>
      <w:r w:rsidRPr="00524EB6">
        <w:rPr>
          <w:rFonts w:ascii="Times New Roman" w:eastAsia="Times New Roman" w:hAnsi="Times New Roman" w:cs="Times New Roman"/>
          <w:kern w:val="0"/>
        </w:rPr>
        <w:t xml:space="preserve"> application be found sufficient for further review and that the above-proposed procedural schedule be adopted. Staff respectfully requests the entry of an order consistent with the foregoing recommendations.</w:t>
      </w:r>
    </w:p>
    <w:p w14:paraId="0F9D4994" w14:textId="77777777" w:rsidR="002E4D83" w:rsidRPr="00524EB6" w:rsidRDefault="002E4D83" w:rsidP="00524EB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6026DA7D" w14:textId="07BC7274" w:rsidR="00524EB6" w:rsidRPr="00524EB6" w:rsidRDefault="00524EB6" w:rsidP="00524EB6">
      <w:pPr>
        <w:spacing w:line="256" w:lineRule="auto"/>
        <w:rPr>
          <w:rFonts w:ascii="Times New Roman" w:eastAsia="Times New Roman" w:hAnsi="Times New Roman" w:cs="Times New Roman"/>
          <w:kern w:val="0"/>
        </w:rPr>
      </w:pPr>
      <w:r w:rsidRPr="00524EB6">
        <w:rPr>
          <w:rFonts w:ascii="Times New Roman" w:eastAsia="Times New Roman" w:hAnsi="Times New Roman" w:cs="Times New Roman"/>
          <w:kern w:val="0"/>
        </w:rPr>
        <w:t xml:space="preserve">Dated: </w:t>
      </w:r>
      <w:r w:rsidRPr="00524EB6">
        <w:rPr>
          <w:rFonts w:ascii="Times New Roman" w:eastAsia="Times New Roman" w:hAnsi="Times New Roman" w:cs="Times New Roman"/>
          <w:kern w:val="0"/>
        </w:rPr>
        <w:fldChar w:fldCharType="begin"/>
      </w:r>
      <w:r w:rsidRPr="00524EB6">
        <w:rPr>
          <w:rFonts w:ascii="Times New Roman" w:eastAsia="Times New Roman" w:hAnsi="Times New Roman" w:cs="Times New Roman"/>
          <w:kern w:val="0"/>
        </w:rPr>
        <w:instrText xml:space="preserve"> DATE \@ "MMMM d, yyyy" </w:instrText>
      </w:r>
      <w:r w:rsidRPr="00524EB6">
        <w:rPr>
          <w:rFonts w:ascii="Times New Roman" w:eastAsia="Times New Roman" w:hAnsi="Times New Roman" w:cs="Times New Roman"/>
          <w:kern w:val="0"/>
        </w:rPr>
        <w:fldChar w:fldCharType="separate"/>
      </w:r>
      <w:r w:rsidR="001C078D">
        <w:rPr>
          <w:rFonts w:ascii="Times New Roman" w:eastAsia="Times New Roman" w:hAnsi="Times New Roman" w:cs="Times New Roman"/>
          <w:noProof/>
          <w:kern w:val="0"/>
        </w:rPr>
        <w:t>July 17, 2025</w:t>
      </w:r>
      <w:r w:rsidRPr="00524EB6">
        <w:rPr>
          <w:rFonts w:ascii="Times New Roman" w:eastAsia="Times New Roman" w:hAnsi="Times New Roman" w:cs="Times New Roman"/>
          <w:kern w:val="0"/>
        </w:rPr>
        <w:fldChar w:fldCharType="end"/>
      </w:r>
    </w:p>
    <w:p w14:paraId="4D98E479" w14:textId="77777777" w:rsidR="00524EB6" w:rsidRPr="00524EB6" w:rsidRDefault="00524EB6" w:rsidP="00524EB6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7D81D87C" w14:textId="77777777" w:rsidR="00524EB6" w:rsidRPr="00524EB6" w:rsidRDefault="00524EB6" w:rsidP="00524EB6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</w:rPr>
      </w:pPr>
      <w:r w:rsidRPr="00524EB6">
        <w:rPr>
          <w:rFonts w:ascii="Times New Roman" w:eastAsia="Times New Roman" w:hAnsi="Times New Roman" w:cs="Times New Roman"/>
          <w:kern w:val="0"/>
        </w:rPr>
        <w:t>Respectfully submitted,</w:t>
      </w:r>
    </w:p>
    <w:p w14:paraId="795B07C7" w14:textId="77777777" w:rsidR="00524EB6" w:rsidRPr="00524EB6" w:rsidRDefault="00524EB6" w:rsidP="00524EB6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</w:rPr>
      </w:pPr>
    </w:p>
    <w:p w14:paraId="34464B83" w14:textId="77777777" w:rsidR="00524EB6" w:rsidRPr="00524EB6" w:rsidRDefault="00524EB6" w:rsidP="00524EB6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b/>
          <w:kern w:val="0"/>
        </w:rPr>
      </w:pPr>
      <w:r w:rsidRPr="00524EB6">
        <w:rPr>
          <w:rFonts w:ascii="Times New Roman" w:eastAsia="Times New Roman" w:hAnsi="Times New Roman" w:cs="Times New Roman"/>
          <w:b/>
          <w:kern w:val="0"/>
        </w:rPr>
        <w:t>PUBLIC UTILITY COMMISSION OF TEXAS</w:t>
      </w:r>
    </w:p>
    <w:p w14:paraId="07CBC1ED" w14:textId="77777777" w:rsidR="00524EB6" w:rsidRPr="00524EB6" w:rsidRDefault="00524EB6" w:rsidP="00524EB6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b/>
          <w:kern w:val="0"/>
        </w:rPr>
      </w:pPr>
      <w:r w:rsidRPr="00524EB6">
        <w:rPr>
          <w:rFonts w:ascii="Times New Roman" w:eastAsia="Times New Roman" w:hAnsi="Times New Roman" w:cs="Times New Roman"/>
          <w:b/>
          <w:kern w:val="0"/>
        </w:rPr>
        <w:t>LEGAL DIVISION</w:t>
      </w:r>
    </w:p>
    <w:p w14:paraId="2EDB52B4" w14:textId="77777777" w:rsidR="00524EB6" w:rsidRPr="00524EB6" w:rsidRDefault="00524EB6" w:rsidP="00524EB6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b/>
          <w:kern w:val="0"/>
        </w:rPr>
      </w:pPr>
    </w:p>
    <w:p w14:paraId="2F00804F" w14:textId="77777777" w:rsidR="00524EB6" w:rsidRPr="00524EB6" w:rsidRDefault="00524EB6" w:rsidP="00524EB6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524EB6">
        <w:rPr>
          <w:rFonts w:ascii="Times New Roman" w:eastAsia="Times New Roman" w:hAnsi="Times New Roman" w:cs="Times New Roman"/>
          <w:kern w:val="0"/>
        </w:rPr>
        <w:t>Marisa Lopez Wagley</w:t>
      </w:r>
    </w:p>
    <w:p w14:paraId="41472407" w14:textId="77777777" w:rsidR="00524EB6" w:rsidRPr="00524EB6" w:rsidRDefault="00524EB6" w:rsidP="00524EB6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24EB6">
        <w:rPr>
          <w:rFonts w:ascii="Times New Roman" w:eastAsia="Times New Roman" w:hAnsi="Times New Roman" w:cs="Times New Roman"/>
          <w:kern w:val="0"/>
        </w:rPr>
        <w:t xml:space="preserve">Division Director </w:t>
      </w:r>
    </w:p>
    <w:p w14:paraId="613DE566" w14:textId="77777777" w:rsidR="00524EB6" w:rsidRPr="00524EB6" w:rsidRDefault="00524EB6" w:rsidP="00524EB6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</w:rPr>
      </w:pPr>
    </w:p>
    <w:p w14:paraId="1E96777D" w14:textId="77777777" w:rsidR="00524EB6" w:rsidRPr="00524EB6" w:rsidRDefault="00524EB6" w:rsidP="00524EB6">
      <w:pPr>
        <w:keepNext/>
        <w:keepLines/>
        <w:spacing w:after="0" w:line="240" w:lineRule="auto"/>
        <w:ind w:left="4320"/>
        <w:jc w:val="both"/>
        <w:rPr>
          <w:rFonts w:ascii="Times New Roman" w:eastAsia="Calibri" w:hAnsi="Times New Roman" w:cs="Times New Roman"/>
          <w:snapToGrid w:val="0"/>
          <w:kern w:val="0"/>
          <w:szCs w:val="20"/>
        </w:rPr>
      </w:pPr>
      <w:r w:rsidRPr="00524EB6">
        <w:rPr>
          <w:rFonts w:ascii="Times New Roman" w:eastAsia="Calibri" w:hAnsi="Times New Roman" w:cs="Times New Roman"/>
          <w:snapToGrid w:val="0"/>
          <w:kern w:val="0"/>
          <w:szCs w:val="20"/>
        </w:rPr>
        <w:t>Ian Groetsch</w:t>
      </w:r>
    </w:p>
    <w:p w14:paraId="0D72AC70" w14:textId="77777777" w:rsidR="00524EB6" w:rsidRPr="00524EB6" w:rsidRDefault="00524EB6" w:rsidP="00524EB6">
      <w:pPr>
        <w:keepNext/>
        <w:keepLines/>
        <w:spacing w:after="0" w:line="240" w:lineRule="auto"/>
        <w:ind w:left="4320"/>
        <w:jc w:val="both"/>
        <w:rPr>
          <w:rFonts w:ascii="Times New Roman" w:eastAsia="Calibri" w:hAnsi="Times New Roman" w:cs="Times New Roman"/>
          <w:snapToGrid w:val="0"/>
          <w:kern w:val="0"/>
          <w:szCs w:val="20"/>
        </w:rPr>
      </w:pPr>
      <w:r w:rsidRPr="00524EB6">
        <w:rPr>
          <w:rFonts w:ascii="Times New Roman" w:eastAsia="Calibri" w:hAnsi="Times New Roman" w:cs="Times New Roman"/>
          <w:snapToGrid w:val="0"/>
          <w:kern w:val="0"/>
          <w:szCs w:val="20"/>
        </w:rPr>
        <w:t>Managing Attorney</w:t>
      </w:r>
    </w:p>
    <w:p w14:paraId="034DF6BE" w14:textId="77777777" w:rsidR="00524EB6" w:rsidRPr="00524EB6" w:rsidRDefault="00524EB6" w:rsidP="00524EB6">
      <w:pPr>
        <w:keepNext/>
        <w:keepLines/>
        <w:spacing w:after="0" w:line="240" w:lineRule="auto"/>
        <w:ind w:left="4320"/>
        <w:jc w:val="both"/>
        <w:rPr>
          <w:rFonts w:ascii="Times New Roman" w:eastAsia="Calibri" w:hAnsi="Times New Roman" w:cs="Times New Roman"/>
          <w:i/>
          <w:iCs/>
          <w:snapToGrid w:val="0"/>
          <w:kern w:val="0"/>
          <w:szCs w:val="20"/>
          <w:u w:val="single"/>
        </w:rPr>
      </w:pPr>
    </w:p>
    <w:p w14:paraId="60FF9763" w14:textId="77777777" w:rsidR="00524EB6" w:rsidRPr="00524EB6" w:rsidRDefault="00524EB6" w:rsidP="00524EB6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i/>
          <w:iCs/>
          <w:kern w:val="0"/>
          <w:u w:val="single"/>
          <w14:ligatures w14:val="none"/>
        </w:rPr>
        <w:t>/s/ Rowan Pruitt</w:t>
      </w:r>
      <w:r w:rsidRPr="00524EB6">
        <w:rPr>
          <w:rFonts w:ascii="Times New Roman" w:eastAsia="Times New Roman" w:hAnsi="Times New Roman" w:cs="Times New Roman"/>
          <w:i/>
          <w:iCs/>
          <w:kern w:val="0"/>
          <w:u w:val="single"/>
          <w14:ligatures w14:val="none"/>
        </w:rPr>
        <w:tab/>
        <w:t xml:space="preserve">        </w:t>
      </w:r>
    </w:p>
    <w:p w14:paraId="485F8BEE" w14:textId="77777777" w:rsidR="00524EB6" w:rsidRPr="00524EB6" w:rsidRDefault="00524EB6" w:rsidP="00524EB6">
      <w:pPr>
        <w:keepNext/>
        <w:keepLines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  <w14:ligatures w14:val="none"/>
        </w:rPr>
        <w:t xml:space="preserve">Rowan Pruitt </w:t>
      </w:r>
    </w:p>
    <w:p w14:paraId="14880793" w14:textId="77777777" w:rsidR="00524EB6" w:rsidRPr="00524EB6" w:rsidRDefault="00524EB6" w:rsidP="00524EB6">
      <w:pPr>
        <w:keepNext/>
        <w:keepLines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  <w14:ligatures w14:val="none"/>
        </w:rPr>
        <w:t>State Bar No. 24137425</w:t>
      </w:r>
    </w:p>
    <w:p w14:paraId="41974B46" w14:textId="77777777" w:rsidR="00524EB6" w:rsidRPr="00524EB6" w:rsidRDefault="00524EB6" w:rsidP="00524EB6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  <w14:ligatures w14:val="none"/>
        </w:rPr>
        <w:t>1701 N. Congress Avenue</w:t>
      </w:r>
    </w:p>
    <w:p w14:paraId="642F9119" w14:textId="77777777" w:rsidR="00524EB6" w:rsidRPr="00524EB6" w:rsidRDefault="00524EB6" w:rsidP="00524EB6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  <w14:ligatures w14:val="none"/>
        </w:rPr>
        <w:t>P.O. Box 13326</w:t>
      </w:r>
    </w:p>
    <w:p w14:paraId="0FDE4FAA" w14:textId="77777777" w:rsidR="00524EB6" w:rsidRPr="00524EB6" w:rsidRDefault="00524EB6" w:rsidP="00524EB6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  <w14:ligatures w14:val="none"/>
        </w:rPr>
        <w:t>Austin, Texas 78711-3326</w:t>
      </w:r>
    </w:p>
    <w:p w14:paraId="5EA2EF98" w14:textId="77777777" w:rsidR="00524EB6" w:rsidRPr="00524EB6" w:rsidRDefault="00524EB6" w:rsidP="00524EB6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  <w14:ligatures w14:val="none"/>
        </w:rPr>
        <w:t>(512) 936-7308</w:t>
      </w:r>
    </w:p>
    <w:p w14:paraId="2BCE74F5" w14:textId="77777777" w:rsidR="00524EB6" w:rsidRPr="00524EB6" w:rsidRDefault="00524EB6" w:rsidP="00524EB6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  <w14:ligatures w14:val="none"/>
        </w:rPr>
        <w:t xml:space="preserve">(512) 936-7268 (facsimile) </w:t>
      </w:r>
    </w:p>
    <w:p w14:paraId="2A69B392" w14:textId="77777777" w:rsidR="00524EB6" w:rsidRPr="00524EB6" w:rsidRDefault="00524EB6" w:rsidP="00524EB6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  <w14:ligatures w14:val="none"/>
        </w:rPr>
        <w:t xml:space="preserve">Rowan.Pruitt@puc.texas.gov </w:t>
      </w:r>
    </w:p>
    <w:p w14:paraId="341AB657" w14:textId="77777777" w:rsidR="00524EB6" w:rsidRPr="00524EB6" w:rsidRDefault="00524EB6" w:rsidP="00524EB6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FD1FA53" w14:textId="77777777" w:rsidR="00524EB6" w:rsidRPr="00524EB6" w:rsidRDefault="00524EB6" w:rsidP="00524EB6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7D305F" w14:textId="77777777" w:rsidR="00524EB6" w:rsidRPr="00524EB6" w:rsidRDefault="00524EB6" w:rsidP="00524EB6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B58DD9" w14:textId="77777777" w:rsidR="00524EB6" w:rsidRPr="00524EB6" w:rsidRDefault="00524EB6" w:rsidP="00524EB6">
      <w:pPr>
        <w:keepNext/>
        <w:keepLines/>
        <w:spacing w:after="120" w:line="36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bCs/>
          <w:caps/>
          <w:kern w:val="0"/>
        </w:rPr>
      </w:pPr>
      <w:r w:rsidRPr="00524EB6">
        <w:rPr>
          <w:rFonts w:ascii="Times New Roman" w:eastAsia="Times New Roman" w:hAnsi="Times New Roman" w:cs="Times New Roman"/>
          <w:b/>
          <w:bCs/>
          <w:caps/>
          <w:kern w:val="0"/>
        </w:rPr>
        <w:lastRenderedPageBreak/>
        <w:fldChar w:fldCharType="begin"/>
      </w:r>
      <w:r w:rsidRPr="00524EB6">
        <w:rPr>
          <w:rFonts w:ascii="Times New Roman" w:eastAsia="Times New Roman" w:hAnsi="Times New Roman" w:cs="Times New Roman"/>
          <w:b/>
          <w:bCs/>
          <w:caps/>
          <w:kern w:val="0"/>
        </w:rPr>
        <w:instrText xml:space="preserve"> REF CaseType  \* MERGEFORMAT </w:instrText>
      </w:r>
      <w:r w:rsidRPr="00524EB6">
        <w:rPr>
          <w:rFonts w:ascii="Times New Roman" w:eastAsia="Times New Roman" w:hAnsi="Times New Roman" w:cs="Times New Roman"/>
          <w:b/>
          <w:bCs/>
          <w:caps/>
          <w:kern w:val="0"/>
        </w:rPr>
        <w:fldChar w:fldCharType="separate"/>
      </w:r>
      <w:r w:rsidRPr="00524EB6">
        <w:rPr>
          <w:rFonts w:ascii="Times New Roman" w:eastAsia="Times New Roman" w:hAnsi="Times New Roman" w:cs="Times New Roman"/>
          <w:b/>
          <w:caps/>
          <w:kern w:val="0"/>
        </w:rPr>
        <w:t>Docket No. 5</w:t>
      </w:r>
      <w:r>
        <w:rPr>
          <w:rFonts w:ascii="Times New Roman" w:eastAsia="Times New Roman" w:hAnsi="Times New Roman" w:cs="Times New Roman"/>
          <w:b/>
          <w:caps/>
          <w:kern w:val="0"/>
        </w:rPr>
        <w:t>8316</w:t>
      </w:r>
      <w:r w:rsidRPr="00524EB6">
        <w:rPr>
          <w:rFonts w:ascii="Times New Roman" w:eastAsia="Times New Roman" w:hAnsi="Times New Roman" w:cs="Times New Roman"/>
          <w:b/>
          <w:bCs/>
          <w:caps/>
          <w:kern w:val="0"/>
        </w:rPr>
        <w:fldChar w:fldCharType="end"/>
      </w:r>
    </w:p>
    <w:p w14:paraId="360F6F6F" w14:textId="77777777" w:rsidR="00524EB6" w:rsidRPr="00524EB6" w:rsidRDefault="00524EB6" w:rsidP="00524EB6">
      <w:pPr>
        <w:keepNext/>
        <w:keepLines/>
        <w:spacing w:after="120" w:line="36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caps/>
          <w:kern w:val="0"/>
        </w:rPr>
      </w:pPr>
      <w:r w:rsidRPr="00524EB6">
        <w:rPr>
          <w:rFonts w:ascii="Times New Roman" w:eastAsia="Times New Roman" w:hAnsi="Times New Roman" w:cs="Times New Roman"/>
          <w:b/>
          <w:caps/>
          <w:kern w:val="0"/>
        </w:rPr>
        <w:t>CERTIFICATE OF SERVICE</w:t>
      </w:r>
    </w:p>
    <w:p w14:paraId="0932D89C" w14:textId="142DC4A6" w:rsidR="00524EB6" w:rsidRPr="00524EB6" w:rsidRDefault="00524EB6" w:rsidP="00524EB6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  <w14:ligatures w14:val="none"/>
        </w:rPr>
        <w:t xml:space="preserve">I certify that unless otherwise ordered by the presiding officer, notice of the filing of this document will be provided to all parties of record via electronic mail on </w:t>
      </w:r>
      <w:r w:rsidRPr="00524EB6">
        <w:rPr>
          <w:rFonts w:ascii="Times New Roman" w:eastAsia="Times New Roman" w:hAnsi="Times New Roman" w:cs="Times New Roman"/>
          <w:kern w:val="0"/>
          <w14:ligatures w14:val="none"/>
        </w:rPr>
        <w:fldChar w:fldCharType="begin"/>
      </w:r>
      <w:r w:rsidRPr="00524EB6">
        <w:rPr>
          <w:rFonts w:ascii="Times New Roman" w:eastAsia="Times New Roman" w:hAnsi="Times New Roman" w:cs="Times New Roman"/>
          <w:kern w:val="0"/>
          <w14:ligatures w14:val="none"/>
        </w:rPr>
        <w:instrText xml:space="preserve"> DATE \@ "MMMM d, yyyy" </w:instrText>
      </w:r>
      <w:r w:rsidRPr="00524EB6">
        <w:rPr>
          <w:rFonts w:ascii="Times New Roman" w:eastAsia="Times New Roman" w:hAnsi="Times New Roman" w:cs="Times New Roman"/>
          <w:kern w:val="0"/>
          <w14:ligatures w14:val="none"/>
        </w:rPr>
        <w:fldChar w:fldCharType="separate"/>
      </w:r>
      <w:r w:rsidR="001C078D">
        <w:rPr>
          <w:rFonts w:ascii="Times New Roman" w:eastAsia="Times New Roman" w:hAnsi="Times New Roman" w:cs="Times New Roman"/>
          <w:noProof/>
          <w:kern w:val="0"/>
          <w14:ligatures w14:val="none"/>
        </w:rPr>
        <w:t>July 17, 2025</w:t>
      </w:r>
      <w:r w:rsidRPr="00524EB6">
        <w:rPr>
          <w:rFonts w:ascii="Times New Roman" w:eastAsia="Times New Roman" w:hAnsi="Times New Roman" w:cs="Times New Roman"/>
          <w:kern w:val="0"/>
          <w14:ligatures w14:val="none"/>
        </w:rPr>
        <w:fldChar w:fldCharType="end"/>
      </w:r>
      <w:r w:rsidRPr="00524EB6">
        <w:rPr>
          <w:rFonts w:ascii="Times New Roman" w:eastAsia="Times New Roman" w:hAnsi="Times New Roman" w:cs="Times New Roman"/>
          <w:kern w:val="0"/>
          <w14:ligatures w14:val="none"/>
        </w:rPr>
        <w:t xml:space="preserve">, in accordance with the Second Order Suspending Rules, issued in Project No. 50664. </w:t>
      </w:r>
    </w:p>
    <w:p w14:paraId="7EAC7FA2" w14:textId="77777777" w:rsidR="00524EB6" w:rsidRPr="00524EB6" w:rsidRDefault="00524EB6" w:rsidP="00524EB6">
      <w:pPr>
        <w:keepNext/>
        <w:keepLines/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i/>
          <w:iCs/>
          <w:kern w:val="0"/>
          <w:u w:val="single"/>
          <w14:ligatures w14:val="none"/>
        </w:rPr>
      </w:pPr>
    </w:p>
    <w:p w14:paraId="3AA95513" w14:textId="77777777" w:rsidR="00524EB6" w:rsidRPr="00524EB6" w:rsidRDefault="00524EB6" w:rsidP="00524EB6">
      <w:pPr>
        <w:keepNext/>
        <w:keepLines/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i/>
          <w:iCs/>
          <w:kern w:val="0"/>
          <w:u w:val="single"/>
          <w14:ligatures w14:val="none"/>
        </w:rPr>
        <w:t xml:space="preserve">  /s/ Rowan Pruitt</w:t>
      </w:r>
      <w:r w:rsidRPr="00524EB6">
        <w:rPr>
          <w:rFonts w:ascii="Times New Roman" w:eastAsia="Times New Roman" w:hAnsi="Times New Roman" w:cs="Times New Roman"/>
          <w:i/>
          <w:iCs/>
          <w:kern w:val="0"/>
          <w:u w:val="single"/>
          <w14:ligatures w14:val="none"/>
        </w:rPr>
        <w:tab/>
        <w:t xml:space="preserve">        </w:t>
      </w:r>
    </w:p>
    <w:p w14:paraId="0D31910C" w14:textId="77777777" w:rsidR="00524EB6" w:rsidRPr="00524EB6" w:rsidRDefault="00524EB6" w:rsidP="00524EB6">
      <w:pPr>
        <w:keepNext/>
        <w:keepLines/>
        <w:spacing w:after="0" w:line="240" w:lineRule="auto"/>
        <w:ind w:left="4320" w:firstLine="720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524EB6">
        <w:rPr>
          <w:rFonts w:ascii="Times New Roman" w:eastAsia="Times New Roman" w:hAnsi="Times New Roman" w:cs="Times New Roman"/>
          <w:kern w:val="0"/>
          <w14:ligatures w14:val="none"/>
        </w:rPr>
        <w:t xml:space="preserve">Rowan Pruitt </w:t>
      </w:r>
    </w:p>
    <w:p w14:paraId="4196365A" w14:textId="77777777" w:rsidR="00524EB6" w:rsidRPr="00524EB6" w:rsidRDefault="00524EB6" w:rsidP="00524EB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3AAFEEFE" w14:textId="77777777" w:rsidR="00524EB6" w:rsidRDefault="00524EB6"/>
    <w:sectPr w:rsidR="00524EB6" w:rsidSect="00524EB6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18E12" w14:textId="77777777" w:rsidR="00524EB6" w:rsidRDefault="00524EB6" w:rsidP="00524EB6">
      <w:pPr>
        <w:spacing w:after="0" w:line="240" w:lineRule="auto"/>
      </w:pPr>
      <w:r>
        <w:separator/>
      </w:r>
    </w:p>
  </w:endnote>
  <w:endnote w:type="continuationSeparator" w:id="0">
    <w:p w14:paraId="601A09BF" w14:textId="77777777" w:rsidR="00524EB6" w:rsidRDefault="00524EB6" w:rsidP="00524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1589" w14:textId="77777777" w:rsidR="00524EB6" w:rsidRDefault="00524EB6" w:rsidP="00524EB6">
      <w:pPr>
        <w:spacing w:after="0" w:line="240" w:lineRule="auto"/>
      </w:pPr>
      <w:r>
        <w:separator/>
      </w:r>
    </w:p>
  </w:footnote>
  <w:footnote w:type="continuationSeparator" w:id="0">
    <w:p w14:paraId="187FD03E" w14:textId="77777777" w:rsidR="00524EB6" w:rsidRDefault="00524EB6" w:rsidP="00524EB6">
      <w:pPr>
        <w:spacing w:after="0" w:line="240" w:lineRule="auto"/>
      </w:pPr>
      <w:r>
        <w:continuationSeparator/>
      </w:r>
    </w:p>
  </w:footnote>
  <w:footnote w:id="1">
    <w:p w14:paraId="40A5CDA5" w14:textId="77777777" w:rsidR="00524EB6" w:rsidRPr="00F925F7" w:rsidRDefault="00524EB6" w:rsidP="001C078D">
      <w:pPr>
        <w:pStyle w:val="FootnoteText"/>
        <w:ind w:firstLine="720"/>
        <w:rPr>
          <w:rFonts w:ascii="Times New Roman" w:hAnsi="Times New Roman" w:cs="Times New Roman"/>
        </w:rPr>
      </w:pPr>
      <w:r w:rsidRPr="00F925F7">
        <w:rPr>
          <w:rStyle w:val="FootnoteReference"/>
          <w:rFonts w:ascii="Times New Roman" w:hAnsi="Times New Roman" w:cs="Times New Roman"/>
        </w:rPr>
        <w:footnoteRef/>
      </w:r>
      <w:r w:rsidRPr="00F925F7">
        <w:rPr>
          <w:rFonts w:ascii="Times New Roman" w:hAnsi="Times New Roman" w:cs="Times New Roman"/>
        </w:rPr>
        <w:t xml:space="preserve">  Public Utility Regulatory Act, Tex. Util. Code §§ 11.001-66.016</w:t>
      </w:r>
      <w:r w:rsidR="00F925F7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098AF6B2" w14:textId="77777777" w:rsidR="00161C21" w:rsidRPr="00DC1A62" w:rsidRDefault="00161C21">
        <w:pPr>
          <w:pStyle w:val="Header"/>
          <w:jc w:val="right"/>
          <w:rPr>
            <w:b/>
            <w:bCs/>
            <w:sz w:val="20"/>
            <w:szCs w:val="20"/>
          </w:rPr>
        </w:pPr>
        <w:r w:rsidRPr="00DC1A62">
          <w:rPr>
            <w:b/>
            <w:bCs/>
            <w:sz w:val="20"/>
            <w:szCs w:val="20"/>
          </w:rPr>
          <w:t xml:space="preserve">Page </w:t>
        </w:r>
        <w:r w:rsidRPr="00DC1A62">
          <w:rPr>
            <w:b/>
            <w:bCs/>
            <w:sz w:val="20"/>
            <w:szCs w:val="20"/>
          </w:rPr>
          <w:fldChar w:fldCharType="begin"/>
        </w:r>
        <w:r w:rsidRPr="00DC1A62">
          <w:rPr>
            <w:b/>
            <w:bCs/>
            <w:sz w:val="20"/>
            <w:szCs w:val="20"/>
          </w:rPr>
          <w:instrText xml:space="preserve"> PAGE </w:instrText>
        </w:r>
        <w:r w:rsidRPr="00DC1A62">
          <w:rPr>
            <w:b/>
            <w:bCs/>
            <w:sz w:val="20"/>
            <w:szCs w:val="20"/>
          </w:rPr>
          <w:fldChar w:fldCharType="separate"/>
        </w:r>
        <w:r w:rsidRPr="00DC1A62">
          <w:rPr>
            <w:b/>
            <w:bCs/>
            <w:noProof/>
            <w:sz w:val="20"/>
            <w:szCs w:val="20"/>
          </w:rPr>
          <w:t>2</w:t>
        </w:r>
        <w:r w:rsidRPr="00DC1A62">
          <w:rPr>
            <w:b/>
            <w:bCs/>
            <w:sz w:val="20"/>
            <w:szCs w:val="20"/>
          </w:rPr>
          <w:fldChar w:fldCharType="end"/>
        </w:r>
        <w:r w:rsidRPr="00DC1A62">
          <w:rPr>
            <w:b/>
            <w:bCs/>
            <w:sz w:val="20"/>
            <w:szCs w:val="20"/>
          </w:rPr>
          <w:t xml:space="preserve"> of </w:t>
        </w:r>
        <w:r w:rsidRPr="00DC1A62">
          <w:rPr>
            <w:b/>
            <w:bCs/>
            <w:sz w:val="20"/>
            <w:szCs w:val="20"/>
          </w:rPr>
          <w:fldChar w:fldCharType="begin"/>
        </w:r>
        <w:r w:rsidRPr="00DC1A62">
          <w:rPr>
            <w:b/>
            <w:bCs/>
            <w:sz w:val="20"/>
            <w:szCs w:val="20"/>
          </w:rPr>
          <w:instrText xml:space="preserve"> NUMPAGES  </w:instrText>
        </w:r>
        <w:r w:rsidRPr="00DC1A62">
          <w:rPr>
            <w:b/>
            <w:bCs/>
            <w:sz w:val="20"/>
            <w:szCs w:val="20"/>
          </w:rPr>
          <w:fldChar w:fldCharType="separate"/>
        </w:r>
        <w:r w:rsidRPr="00DC1A62">
          <w:rPr>
            <w:b/>
            <w:bCs/>
            <w:noProof/>
            <w:sz w:val="20"/>
            <w:szCs w:val="20"/>
          </w:rPr>
          <w:t>2</w:t>
        </w:r>
        <w:r w:rsidRPr="00DC1A62">
          <w:rPr>
            <w:b/>
            <w:bCs/>
            <w:sz w:val="20"/>
            <w:szCs w:val="20"/>
          </w:rPr>
          <w:fldChar w:fldCharType="end"/>
        </w:r>
      </w:p>
    </w:sdtContent>
  </w:sdt>
  <w:p w14:paraId="3326CE1A" w14:textId="77777777" w:rsidR="00161C21" w:rsidRPr="00DC1A62" w:rsidRDefault="00161C21">
    <w:pPr>
      <w:pStyle w:val="Header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701D9"/>
    <w:multiLevelType w:val="hybridMultilevel"/>
    <w:tmpl w:val="997EE422"/>
    <w:lvl w:ilvl="0" w:tplc="93301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213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EB6"/>
    <w:rsid w:val="00022BDB"/>
    <w:rsid w:val="00161C21"/>
    <w:rsid w:val="001C078D"/>
    <w:rsid w:val="002E4D83"/>
    <w:rsid w:val="0034641A"/>
    <w:rsid w:val="00416CF0"/>
    <w:rsid w:val="004C4A67"/>
    <w:rsid w:val="00524EB6"/>
    <w:rsid w:val="00593720"/>
    <w:rsid w:val="005B3C34"/>
    <w:rsid w:val="007068E9"/>
    <w:rsid w:val="008A7B6D"/>
    <w:rsid w:val="00AC2D45"/>
    <w:rsid w:val="00B87A20"/>
    <w:rsid w:val="00B97998"/>
    <w:rsid w:val="00BA64FF"/>
    <w:rsid w:val="00C1161B"/>
    <w:rsid w:val="00C30F92"/>
    <w:rsid w:val="00F32C7C"/>
    <w:rsid w:val="00F925F7"/>
    <w:rsid w:val="00FC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3C1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4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4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4E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4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4E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4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4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4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4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4E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4E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4E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4E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4E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4E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4E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4E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4E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4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4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4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4E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4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4E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4E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4E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4E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4E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4EB6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24EB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4EB6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qFormat/>
    <w:rsid w:val="00524EB6"/>
    <w:rPr>
      <w:b w:val="0"/>
      <w:bCs w:val="0"/>
      <w:i w:val="0"/>
      <w:iCs w:val="0"/>
      <w:strike w:val="0"/>
      <w:dstrike w:val="0"/>
      <w:kern w:val="0"/>
      <w:position w:val="0"/>
      <w:u w:val="none"/>
      <w:effect w:val="none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24EB6"/>
    <w:pPr>
      <w:tabs>
        <w:tab w:val="center" w:pos="4680"/>
        <w:tab w:val="right" w:pos="936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</w:rPr>
  </w:style>
  <w:style w:type="character" w:customStyle="1" w:styleId="HeaderChar">
    <w:name w:val="Header Char"/>
    <w:basedOn w:val="DefaultParagraphFont"/>
    <w:link w:val="Header"/>
    <w:uiPriority w:val="99"/>
    <w:rsid w:val="00524EB6"/>
    <w:rPr>
      <w:rFonts w:ascii="Times New Roman" w:eastAsia="Times New Roman" w:hAnsi="Times New Roman" w:cs="Times New Roman"/>
      <w:kern w:val="0"/>
    </w:rPr>
  </w:style>
  <w:style w:type="table" w:styleId="TableGrid">
    <w:name w:val="Table Grid"/>
    <w:basedOn w:val="TableNormal"/>
    <w:rsid w:val="00524EB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4D83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32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2025-07-17T17:17:00Z</dcterms:created>
  <dcterms:modified xsi:type="dcterms:W3CDTF">2025-07-17T17:17:00Z</dcterms:modified>
</cp:coreProperties>
</file>